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2323806"/>
        <w:docPartObj>
          <w:docPartGallery w:val="Cover Pages"/>
          <w:docPartUnique/>
        </w:docPartObj>
      </w:sdtPr>
      <w:sdtEndPr/>
      <w:sdtContent>
        <w:p w14:paraId="58C75B93" w14:textId="77777777" w:rsidR="00C3255B" w:rsidRDefault="00B65212">
          <w:r>
            <w:rPr>
              <w:noProof/>
              <w:lang w:eastAsia="en-GB"/>
            </w:rPr>
            <w:drawing>
              <wp:anchor distT="0" distB="0" distL="114300" distR="114300" simplePos="0" relativeHeight="251656192" behindDoc="1" locked="0" layoutInCell="1" allowOverlap="1" wp14:anchorId="0A3371F1" wp14:editId="72A6D542">
                <wp:simplePos x="0" y="0"/>
                <wp:positionH relativeFrom="page">
                  <wp:posOffset>13335</wp:posOffset>
                </wp:positionH>
                <wp:positionV relativeFrom="page">
                  <wp:posOffset>-27417</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0">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310EC31" w14:textId="77777777" w:rsidR="00C3255B" w:rsidRDefault="007019B5">
          <w:r>
            <w:rPr>
              <w:noProof/>
              <w:lang w:eastAsia="en-GB"/>
            </w:rPr>
            <mc:AlternateContent>
              <mc:Choice Requires="wps">
                <w:drawing>
                  <wp:anchor distT="0" distB="0" distL="114300" distR="114300" simplePos="0" relativeHeight="251658240" behindDoc="0" locked="0" layoutInCell="1" allowOverlap="1" wp14:anchorId="0550335A" wp14:editId="70CEA63C">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4C9CD01" w14:textId="7BA2B457" w:rsidR="00C3255B" w:rsidRPr="000F35C9" w:rsidRDefault="006B03A3"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Bellevue Group Practice -</w:t>
                                </w:r>
                                <w:r w:rsidR="00BF5E88">
                                  <w:rPr>
                                    <w:rFonts w:asciiTheme="majorHAnsi" w:hAnsiTheme="majorHAnsi" w:cstheme="majorHAnsi"/>
                                    <w:b/>
                                    <w:bCs/>
                                    <w:color w:val="17253F"/>
                                    <w:spacing w:val="20"/>
                                    <w:sz w:val="60"/>
                                    <w:szCs w:val="60"/>
                                  </w:rPr>
                                  <w:t>Privacy Notice (Patients and Carers)</w:t>
                                </w:r>
                              </w:p>
                              <w:p w14:paraId="67151DC5" w14:textId="3023F9A4" w:rsidR="00BF5E88" w:rsidRDefault="00BF5E88" w:rsidP="00441486">
                                <w:pPr>
                                  <w:jc w:val="right"/>
                                  <w:rPr>
                                    <w:rFonts w:asciiTheme="majorHAnsi" w:hAnsiTheme="majorHAnsi" w:cstheme="majorHAnsi"/>
                                    <w:color w:val="663588"/>
                                    <w:spacing w:val="20"/>
                                    <w:sz w:val="52"/>
                                    <w:szCs w:val="52"/>
                                  </w:rPr>
                                </w:pPr>
                              </w:p>
                              <w:p w14:paraId="6F2CD1B5" w14:textId="14BE062A"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Version 2.1</w:t>
                                </w:r>
                              </w:p>
                              <w:p w14:paraId="58FF3F8A" w14:textId="63AF4724"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Last Updated: 19/04/2021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0335A"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" filled="f" stroked="f" strokeweight=".5pt">
                    <v:textbox>
                      <w:txbxContent>
                        <w:p w14:paraId="44C9CD01" w14:textId="7BA2B457" w:rsidR="00C3255B" w:rsidRPr="000F35C9" w:rsidRDefault="006B03A3"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Bellevue Group Practice -</w:t>
                          </w:r>
                          <w:r w:rsidR="00BF5E88">
                            <w:rPr>
                              <w:rFonts w:asciiTheme="majorHAnsi" w:hAnsiTheme="majorHAnsi" w:cstheme="majorHAnsi"/>
                              <w:b/>
                              <w:bCs/>
                              <w:color w:val="17253F"/>
                              <w:spacing w:val="20"/>
                              <w:sz w:val="60"/>
                              <w:szCs w:val="60"/>
                            </w:rPr>
                            <w:t>Privacy Notice (Patients and Carers)</w:t>
                          </w:r>
                        </w:p>
                        <w:p w14:paraId="67151DC5" w14:textId="3023F9A4" w:rsidR="00BF5E88" w:rsidRDefault="00BF5E88" w:rsidP="00441486">
                          <w:pPr>
                            <w:jc w:val="right"/>
                            <w:rPr>
                              <w:rFonts w:asciiTheme="majorHAnsi" w:hAnsiTheme="majorHAnsi" w:cstheme="majorHAnsi"/>
                              <w:color w:val="663588"/>
                              <w:spacing w:val="20"/>
                              <w:sz w:val="52"/>
                              <w:szCs w:val="52"/>
                            </w:rPr>
                          </w:pPr>
                        </w:p>
                        <w:p w14:paraId="6F2CD1B5" w14:textId="14BE062A"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Version 2.1</w:t>
                          </w:r>
                        </w:p>
                        <w:p w14:paraId="58FF3F8A" w14:textId="63AF4724"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Last Updated: 19/04/2021</w:t>
                          </w:r>
                        </w:p>
                      </w:txbxContent>
                    </v:textbox>
                    <w10:wrap anchorx="margin"/>
                  </v:shape>
                </w:pict>
              </mc:Fallback>
            </mc:AlternateContent>
          </w:r>
          <w:r w:rsidR="00C3255B">
            <w:br w:type="page"/>
          </w:r>
        </w:p>
      </w:sdtContent>
    </w:sdt>
    <w:p w14:paraId="44D6601D" w14:textId="1B6CDB0F" w:rsidR="00BF5E88" w:rsidRDefault="00BF5E88" w:rsidP="00BF5E88">
      <w:pPr>
        <w:jc w:val="both"/>
        <w:rPr>
          <w:b/>
          <w:color w:val="2E74B5" w:themeColor="accent5" w:themeShade="BF"/>
          <w:sz w:val="28"/>
        </w:rPr>
      </w:pPr>
    </w:p>
    <w:p w14:paraId="6F320B54" w14:textId="269B0424"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6B03A3">
        <w:rPr>
          <w:color w:val="1F4E79" w:themeColor="accent5" w:themeShade="80"/>
          <w:sz w:val="24"/>
          <w:szCs w:val="24"/>
        </w:rPr>
        <w:t>Bellevue Group Practice</w:t>
      </w:r>
      <w:r w:rsidRPr="00687DDA">
        <w:rPr>
          <w:color w:val="FF0000"/>
          <w:sz w:val="24"/>
          <w:szCs w:val="24"/>
        </w:rPr>
        <w:t xml:space="preserve"> </w:t>
      </w:r>
      <w:r w:rsidRPr="00687DDA">
        <w:rPr>
          <w:color w:val="1F4E79" w:themeColor="accent5" w:themeShade="80"/>
          <w:sz w:val="24"/>
          <w:szCs w:val="24"/>
        </w:rPr>
        <w:t>uses your personal data.</w:t>
      </w:r>
    </w:p>
    <w:p w14:paraId="6DE98AB3" w14:textId="77777777" w:rsidR="00BF5E88" w:rsidRDefault="00BF5E88" w:rsidP="00BF5E88">
      <w:pPr>
        <w:jc w:val="both"/>
        <w:rPr>
          <w:b/>
          <w:color w:val="2E74B5" w:themeColor="accent5" w:themeShade="BF"/>
          <w:sz w:val="28"/>
        </w:rPr>
      </w:pPr>
      <w:r>
        <w:rPr>
          <w:noProof/>
          <w:lang w:eastAsia="en-GB"/>
        </w:rPr>
        <mc:AlternateContent>
          <mc:Choice Requires="wps">
            <w:drawing>
              <wp:anchor distT="0" distB="0" distL="114300" distR="114300" simplePos="0" relativeHeight="251660288" behindDoc="0" locked="0" layoutInCell="1" allowOverlap="1" wp14:anchorId="47F63FD4" wp14:editId="4CFB8946">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B69591F" w14:textId="7DBD0ED1" w:rsidR="00BF5E88" w:rsidRPr="00104B2A" w:rsidRDefault="006B03A3" w:rsidP="00BF5E88">
                            <w:pPr>
                              <w:pStyle w:val="ListParagraph"/>
                              <w:ind w:left="0"/>
                              <w:rPr>
                                <w:color w:val="1F4E79" w:themeColor="accent5" w:themeShade="80"/>
                                <w:sz w:val="24"/>
                                <w:szCs w:val="24"/>
                              </w:rPr>
                            </w:pPr>
                            <w:r>
                              <w:rPr>
                                <w:color w:val="1F4E79" w:themeColor="accent5" w:themeShade="80"/>
                                <w:sz w:val="24"/>
                                <w:szCs w:val="24"/>
                              </w:rPr>
                              <w:t>Bellevue Group Practice</w:t>
                            </w:r>
                            <w:r>
                              <w:rPr>
                                <w:color w:val="1F4E79" w:themeColor="accent5" w:themeShade="80"/>
                                <w:sz w:val="24"/>
                                <w:szCs w:val="24"/>
                              </w:rPr>
                              <w:t xml:space="preserve"> </w:t>
                            </w:r>
                            <w:r w:rsidR="00BF5E88">
                              <w:rPr>
                                <w:color w:val="1F4E79" w:themeColor="accent5" w:themeShade="80"/>
                                <w:sz w:val="24"/>
                                <w:szCs w:val="24"/>
                              </w:rPr>
                              <w:t>is the controller for personal information we process.  The practice is</w:t>
                            </w:r>
                            <w:r>
                              <w:rPr>
                                <w:color w:val="1F4E79" w:themeColor="accent5" w:themeShade="80"/>
                                <w:sz w:val="24"/>
                                <w:szCs w:val="24"/>
                              </w:rPr>
                              <w:t xml:space="preserve"> committed to protecting</w:t>
                            </w:r>
                            <w:r w:rsidR="00BF5E88" w:rsidRPr="00104B2A">
                              <w:rPr>
                                <w:color w:val="1F4E79" w:themeColor="accent5" w:themeShade="80"/>
                                <w:sz w:val="24"/>
                                <w:szCs w:val="24"/>
                              </w:rPr>
                              <w:t xml:space="preserve"> your personal information and respecting your privacy.  We have a legal duty to explain how we use personal information about you as a registered patient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3FD4" id="Text Box 200" o:spid="_x0000_s1027" type="#_x0000_t202" style="position:absolute;left:0;text-align:left;margin-left:1.6pt;margin-top:1.5pt;width:48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" fillcolor="#8eaadb [1940]" strokecolor="black [3213]" strokeweight=".5pt">
                <v:stroke dashstyle="3 1"/>
                <v:textbox inset=",7.2pt,,0">
                  <w:txbxContent>
                    <w:p w14:paraId="4B69591F" w14:textId="7DBD0ED1" w:rsidR="00BF5E88" w:rsidRPr="00104B2A" w:rsidRDefault="006B03A3" w:rsidP="00BF5E88">
                      <w:pPr>
                        <w:pStyle w:val="ListParagraph"/>
                        <w:ind w:left="0"/>
                        <w:rPr>
                          <w:color w:val="1F4E79" w:themeColor="accent5" w:themeShade="80"/>
                          <w:sz w:val="24"/>
                          <w:szCs w:val="24"/>
                        </w:rPr>
                      </w:pPr>
                      <w:r>
                        <w:rPr>
                          <w:color w:val="1F4E79" w:themeColor="accent5" w:themeShade="80"/>
                          <w:sz w:val="24"/>
                          <w:szCs w:val="24"/>
                        </w:rPr>
                        <w:t>Bellevue Group Practice</w:t>
                      </w:r>
                      <w:r>
                        <w:rPr>
                          <w:color w:val="1F4E79" w:themeColor="accent5" w:themeShade="80"/>
                          <w:sz w:val="24"/>
                          <w:szCs w:val="24"/>
                        </w:rPr>
                        <w:t xml:space="preserve"> </w:t>
                      </w:r>
                      <w:r w:rsidR="00BF5E88">
                        <w:rPr>
                          <w:color w:val="1F4E79" w:themeColor="accent5" w:themeShade="80"/>
                          <w:sz w:val="24"/>
                          <w:szCs w:val="24"/>
                        </w:rPr>
                        <w:t>is the controller for personal information we process.  The practice is</w:t>
                      </w:r>
                      <w:r>
                        <w:rPr>
                          <w:color w:val="1F4E79" w:themeColor="accent5" w:themeShade="80"/>
                          <w:sz w:val="24"/>
                          <w:szCs w:val="24"/>
                        </w:rPr>
                        <w:t xml:space="preserve"> committed to protecting</w:t>
                      </w:r>
                      <w:r w:rsidR="00BF5E88" w:rsidRPr="00104B2A">
                        <w:rPr>
                          <w:color w:val="1F4E79" w:themeColor="accent5" w:themeShade="80"/>
                          <w:sz w:val="24"/>
                          <w:szCs w:val="24"/>
                        </w:rPr>
                        <w:t xml:space="preserve"> your personal information and respecting your privacy.  We have a legal duty to explain how we use personal information about you as a registered patient at the practice.</w:t>
                      </w:r>
                    </w:p>
                  </w:txbxContent>
                </v:textbox>
              </v:shape>
            </w:pict>
          </mc:Fallback>
        </mc:AlternateContent>
      </w:r>
    </w:p>
    <w:p w14:paraId="337AF887" w14:textId="77777777" w:rsidR="00BF5E88" w:rsidRDefault="00BF5E88" w:rsidP="00BF5E88">
      <w:pPr>
        <w:jc w:val="both"/>
        <w:rPr>
          <w:sz w:val="24"/>
        </w:rPr>
      </w:pPr>
    </w:p>
    <w:p w14:paraId="0F9D247E" w14:textId="77777777" w:rsidR="00BF5E88" w:rsidRDefault="00BF5E88" w:rsidP="00BF5E88">
      <w:pPr>
        <w:jc w:val="both"/>
        <w:rPr>
          <w:sz w:val="24"/>
        </w:rPr>
      </w:pPr>
    </w:p>
    <w:p w14:paraId="1A8DBA43" w14:textId="77777777" w:rsidR="00BF5E88" w:rsidRPr="00B730D4" w:rsidRDefault="00BF5E88" w:rsidP="00BF5E88">
      <w:pPr>
        <w:jc w:val="both"/>
        <w:rPr>
          <w:b/>
          <w:i/>
          <w:color w:val="1F4E79" w:themeColor="accent5" w:themeShade="80"/>
          <w:sz w:val="28"/>
          <w:szCs w:val="29"/>
        </w:rPr>
      </w:pPr>
      <w:r w:rsidRPr="00B730D4">
        <w:rPr>
          <w:b/>
          <w:i/>
          <w:color w:val="1F4E79" w:themeColor="accent5" w:themeShade="80"/>
          <w:sz w:val="28"/>
          <w:szCs w:val="29"/>
        </w:rPr>
        <w:t>What Information do we collect about you?</w:t>
      </w:r>
    </w:p>
    <w:p w14:paraId="4A2F5091"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in relation to your health and health care services you have received. </w:t>
      </w:r>
      <w:r>
        <w:rPr>
          <w:color w:val="1F4E79" w:themeColor="accent5" w:themeShade="80"/>
          <w:sz w:val="24"/>
          <w:szCs w:val="24"/>
        </w:rPr>
        <w:t xml:space="preserve"> </w:t>
      </w:r>
      <w:r w:rsidRPr="001C04C2">
        <w:rPr>
          <w:color w:val="1F4E79" w:themeColor="accent5" w:themeShade="80"/>
          <w:sz w:val="24"/>
          <w:szCs w:val="24"/>
        </w:rPr>
        <w:t xml:space="preserve">This will include personal information such as your NHS number, name, address, contact information, date of birth, and next of kin.  </w:t>
      </w:r>
    </w:p>
    <w:p w14:paraId="1432954F" w14:textId="3B6CCC35"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treatments information, test results, X-rays, or reports), as well as information relating to your sexual orientation, race or religion.  </w:t>
      </w:r>
    </w:p>
    <w:p w14:paraId="7396A7E0"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75B334B5" w14:textId="1E1562D5" w:rsidR="00BF5E88" w:rsidRDefault="00BF5E88" w:rsidP="00BF5E88">
      <w:pPr>
        <w:jc w:val="both"/>
        <w:rPr>
          <w:color w:val="1F4E79" w:themeColor="accent5" w:themeShade="80"/>
          <w:sz w:val="24"/>
          <w:szCs w:val="24"/>
        </w:rPr>
      </w:pPr>
      <w:r w:rsidRPr="006B03A3">
        <w:rPr>
          <w:color w:val="1F4E79" w:themeColor="accent5" w:themeShade="80"/>
          <w:sz w:val="24"/>
          <w:szCs w:val="24"/>
        </w:rPr>
        <w:t>We may also collect your personal image on surgery CCTV when you attend the practice premises.</w:t>
      </w:r>
    </w:p>
    <w:p w14:paraId="76F9F92A" w14:textId="77777777" w:rsidR="00BF5E88" w:rsidRPr="001C04C2" w:rsidRDefault="00BF5E88" w:rsidP="00BF5E88">
      <w:pPr>
        <w:jc w:val="both"/>
        <w:rPr>
          <w:b/>
          <w:i/>
          <w:color w:val="1F4E79" w:themeColor="accent5" w:themeShade="80"/>
          <w:sz w:val="28"/>
          <w:szCs w:val="29"/>
        </w:rPr>
      </w:pPr>
      <w:r w:rsidRPr="001C04C2">
        <w:rPr>
          <w:color w:val="1F4E79" w:themeColor="accent5" w:themeShade="80"/>
          <w:sz w:val="24"/>
          <w:szCs w:val="24"/>
        </w:rPr>
        <w:t xml:space="preserve"> </w:t>
      </w:r>
      <w:r w:rsidRPr="001C04C2">
        <w:rPr>
          <w:b/>
          <w:i/>
          <w:color w:val="1F4E79" w:themeColor="accent5" w:themeShade="80"/>
          <w:sz w:val="28"/>
          <w:szCs w:val="29"/>
        </w:rPr>
        <w:t xml:space="preserve">How is your personal data collected? </w:t>
      </w:r>
    </w:p>
    <w:p w14:paraId="6ED8B25F"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hold is collected through various routes; these may include:</w:t>
      </w:r>
    </w:p>
    <w:p w14:paraId="0A3FD8EE" w14:textId="77777777"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Pr="00737F36">
        <w:rPr>
          <w:color w:val="1F4E79" w:themeColor="accent5" w:themeShade="80"/>
          <w:sz w:val="24"/>
          <w:szCs w:val="24"/>
        </w:rPr>
        <w:t xml:space="preserve"> creating an account for online services.</w:t>
      </w:r>
    </w:p>
    <w:p w14:paraId="4E71E406" w14:textId="77777777"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Pr>
          <w:color w:val="1F4E79" w:themeColor="accent5" w:themeShade="80"/>
          <w:sz w:val="24"/>
          <w:szCs w:val="24"/>
        </w:rPr>
        <w:t xml:space="preserve"> </w:t>
      </w:r>
      <w:r w:rsidRPr="00737F36">
        <w:rPr>
          <w:color w:val="1F4E79" w:themeColor="accent5" w:themeShade="80"/>
          <w:sz w:val="24"/>
          <w:szCs w:val="24"/>
        </w:rPr>
        <w:t xml:space="preserve"> When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 xml:space="preserve">for example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0245918D"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 xml:space="preserve">Through wearable monitoring devices such as blood pressure monitors </w:t>
      </w:r>
    </w:p>
    <w:p w14:paraId="41ED79C2"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 xml:space="preserve">When your image is captured on practice CCTV Cameras </w:t>
      </w:r>
    </w:p>
    <w:p w14:paraId="4E64CF69" w14:textId="04CDC8B6"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Automated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  This is collected using cookies, for further information about how we use cooki</w:t>
      </w:r>
      <w:r w:rsidR="006B03A3">
        <w:rPr>
          <w:color w:val="1F4E79" w:themeColor="accent5" w:themeShade="80"/>
          <w:sz w:val="24"/>
          <w:szCs w:val="24"/>
        </w:rPr>
        <w:t>es please see our cookie policy.</w:t>
      </w:r>
    </w:p>
    <w:p w14:paraId="0C75C803" w14:textId="30D7C40E"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 xml:space="preserve">How do we use your information? </w:t>
      </w:r>
    </w:p>
    <w:p w14:paraId="1D86DEE7"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5A220627"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652F5E2"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National Screening Programmes </w:t>
      </w:r>
    </w:p>
    <w:p w14:paraId="17AFD8A3"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Data Collection Requirements </w:t>
      </w:r>
    </w:p>
    <w:p w14:paraId="5016B084"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117EA6DA"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42D3A614" w14:textId="77777777" w:rsidR="00BF5E88"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Security and Safety of our staff and premises</w:t>
      </w:r>
    </w:p>
    <w:p w14:paraId="4C971F89"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lastRenderedPageBreak/>
        <w:t>We will not share your information with any third parties for the purposes of direct marketing.</w:t>
      </w:r>
    </w:p>
    <w:p w14:paraId="5CA1B58A"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Partners we may share your information with</w:t>
      </w:r>
    </w:p>
    <w:p w14:paraId="42BE69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 with the following organisations:</w:t>
      </w:r>
    </w:p>
    <w:p w14:paraId="1DD372A7"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 / Foundation Trusts/Health Boards </w:t>
      </w:r>
    </w:p>
    <w:p w14:paraId="53E22079"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Other GP’s such are those GP Practices as part of a cluster</w:t>
      </w:r>
    </w:p>
    <w:p w14:paraId="25049774"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3C32FA48"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0AB87E64"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62D57AD2"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32D5C8D8"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4E86D84A"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26247636" w14:textId="3C995029"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5FD7BB99" w14:textId="7777777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p>
    <w:p w14:paraId="7244CF72" w14:textId="77777777"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4D733B6"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5EE7AB27"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789DCF6E"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592BAE1D"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7BC371D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3F22C41"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4C987E79"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1138BF07"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49052591"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04E3BCF4" w14:textId="77777777" w:rsidR="006B03A3" w:rsidRDefault="006B03A3" w:rsidP="00BF5E88">
      <w:pPr>
        <w:jc w:val="both"/>
        <w:rPr>
          <w:b/>
          <w:i/>
          <w:color w:val="1F4E79" w:themeColor="accent5" w:themeShade="80"/>
          <w:sz w:val="28"/>
          <w:szCs w:val="29"/>
        </w:rPr>
      </w:pPr>
    </w:p>
    <w:p w14:paraId="657F0417" w14:textId="0D0B485D" w:rsidR="00BF5E88" w:rsidRDefault="00BF5E88" w:rsidP="00BF5E88">
      <w:pPr>
        <w:jc w:val="both"/>
        <w:rPr>
          <w:b/>
          <w:i/>
          <w:color w:val="1F4E79" w:themeColor="accent5" w:themeShade="80"/>
          <w:sz w:val="28"/>
          <w:szCs w:val="29"/>
        </w:rPr>
      </w:pPr>
      <w:r>
        <w:rPr>
          <w:noProof/>
          <w:lang w:eastAsia="en-GB"/>
        </w:rPr>
        <mc:AlternateContent>
          <mc:Choice Requires="wps">
            <w:drawing>
              <wp:anchor distT="0" distB="0" distL="114300" distR="114300" simplePos="0" relativeHeight="251661312" behindDoc="0" locked="0" layoutInCell="1" allowOverlap="1" wp14:anchorId="68CE136D" wp14:editId="44CC2400">
                <wp:simplePos x="0" y="0"/>
                <wp:positionH relativeFrom="column">
                  <wp:posOffset>-68239</wp:posOffset>
                </wp:positionH>
                <wp:positionV relativeFrom="paragraph">
                  <wp:posOffset>306117</wp:posOffset>
                </wp:positionV>
                <wp:extent cx="6165850" cy="771099"/>
                <wp:effectExtent l="0" t="0" r="25400" b="10160"/>
                <wp:wrapNone/>
                <wp:docPr id="6" name="Text Box 6"/>
                <wp:cNvGraphicFramePr/>
                <a:graphic xmlns:a="http://schemas.openxmlformats.org/drawingml/2006/main">
                  <a:graphicData uri="http://schemas.microsoft.com/office/word/2010/wordprocessingShape">
                    <wps:wsp>
                      <wps:cNvSpPr txBox="1"/>
                      <wps:spPr>
                        <a:xfrm>
                          <a:off x="0" y="0"/>
                          <a:ext cx="6165850" cy="771099"/>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583C901" w14:textId="0FD3E0F6" w:rsidR="00BF5E88" w:rsidRPr="006B03A3" w:rsidRDefault="00BF5E88" w:rsidP="006B03A3">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136D" id="Text Box 6" o:spid="_x0000_s1028" type="#_x0000_t202" style="position:absolute;left:0;text-align:left;margin-left:-5.35pt;margin-top:24.1pt;width:485.5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" fillcolor="#8eaadb [1940]" strokecolor="black [3213]" strokeweight=".5pt">
                <v:stroke dashstyle="3 1"/>
                <v:textbox inset=",7.2pt,,0">
                  <w:txbxContent>
                    <w:p w14:paraId="5583C901" w14:textId="0FD3E0F6" w:rsidR="00BF5E88" w:rsidRPr="006B03A3" w:rsidRDefault="00BF5E88" w:rsidP="006B03A3">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txbxContent>
                </v:textbox>
              </v:shape>
            </w:pict>
          </mc:Fallback>
        </mc:AlternateContent>
      </w:r>
      <w:r w:rsidRPr="00737F36">
        <w:rPr>
          <w:b/>
          <w:i/>
          <w:color w:val="1F4E79" w:themeColor="accent5" w:themeShade="80"/>
          <w:sz w:val="28"/>
          <w:szCs w:val="29"/>
        </w:rPr>
        <w:t xml:space="preserve">Our legal basis for processing your personal data </w:t>
      </w:r>
    </w:p>
    <w:p w14:paraId="54CCCD15" w14:textId="77777777" w:rsidR="00BF5E88" w:rsidRDefault="00BF5E88" w:rsidP="00BF5E88">
      <w:pPr>
        <w:jc w:val="both"/>
        <w:rPr>
          <w:b/>
          <w:i/>
          <w:color w:val="1F4E79" w:themeColor="accent5" w:themeShade="80"/>
          <w:sz w:val="28"/>
          <w:szCs w:val="29"/>
        </w:rPr>
      </w:pPr>
    </w:p>
    <w:p w14:paraId="4FE47997" w14:textId="77777777" w:rsidR="00BF5E88" w:rsidRDefault="00BF5E88" w:rsidP="00BF5E88">
      <w:pPr>
        <w:jc w:val="both"/>
        <w:rPr>
          <w:color w:val="FFFFFF" w:themeColor="background1"/>
          <w:sz w:val="28"/>
          <w:szCs w:val="28"/>
        </w:rPr>
      </w:pPr>
      <w:r w:rsidRPr="002A169A">
        <w:rPr>
          <w:color w:val="FFFFFF" w:themeColor="background1"/>
          <w:sz w:val="28"/>
          <w:szCs w:val="28"/>
        </w:rPr>
        <w:t xml:space="preserve">is committed </w:t>
      </w:r>
    </w:p>
    <w:p w14:paraId="0B198354" w14:textId="77777777" w:rsidR="00BF5E88" w:rsidRDefault="00BF5E88" w:rsidP="00BF5E88">
      <w:pPr>
        <w:jc w:val="both"/>
        <w:rPr>
          <w:color w:val="1F4E79" w:themeColor="accent5" w:themeShade="80"/>
          <w:sz w:val="24"/>
          <w:szCs w:val="24"/>
        </w:rPr>
      </w:pPr>
    </w:p>
    <w:p w14:paraId="6CCFEF73"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002208FD"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6(1)(e) – processing is necessary for the performance of a task carried out in the public interest or in the exercise of official authority vested in the controller.</w:t>
      </w:r>
    </w:p>
    <w:p w14:paraId="34BF8F47" w14:textId="77777777" w:rsidR="00BF5E88" w:rsidRPr="00737F36"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33E86791"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lastRenderedPageBreak/>
        <w:t>Article 6(1)(c) – processing is necessary for compliance with a legal obligation to which the controller is subject.</w:t>
      </w:r>
    </w:p>
    <w:p w14:paraId="75DA068E" w14:textId="77777777"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 xml:space="preserve">data, for example data concerning health, racial or ethnic origin, or sexual orientation, we need to meet an additional condition in the GDPR. </w:t>
      </w:r>
      <w:r>
        <w:rPr>
          <w:color w:val="1F4E79" w:themeColor="accent5" w:themeShade="80"/>
          <w:sz w:val="24"/>
          <w:szCs w:val="24"/>
        </w:rPr>
        <w:t xml:space="preserve"> </w:t>
      </w:r>
      <w:r w:rsidRPr="00737F36">
        <w:rPr>
          <w:color w:val="1F4E79" w:themeColor="accent5" w:themeShade="80"/>
          <w:sz w:val="24"/>
          <w:szCs w:val="24"/>
        </w:rPr>
        <w:t>Where we are processing special categor</w:t>
      </w:r>
      <w:r>
        <w:rPr>
          <w:color w:val="1F4E79" w:themeColor="accent5" w:themeShade="80"/>
          <w:sz w:val="24"/>
          <w:szCs w:val="24"/>
        </w:rPr>
        <w:t xml:space="preserve">y </w:t>
      </w:r>
      <w:r w:rsidRPr="00737F36">
        <w:rPr>
          <w:color w:val="1F4E79" w:themeColor="accent5" w:themeShade="80"/>
          <w:sz w:val="24"/>
          <w:szCs w:val="24"/>
        </w:rPr>
        <w:t>personal data for purposes related to the commissioning and provision of health services the condition is:</w:t>
      </w:r>
    </w:p>
    <w:p w14:paraId="483A7078" w14:textId="77777777" w:rsidR="00BF5E88" w:rsidRDefault="00BF5E88" w:rsidP="00BF5E88">
      <w:pPr>
        <w:pStyle w:val="ListParagraph"/>
        <w:numPr>
          <w:ilvl w:val="0"/>
          <w:numId w:val="7"/>
        </w:numPr>
        <w:jc w:val="both"/>
        <w:rPr>
          <w:color w:val="1F4E79" w:themeColor="accent5" w:themeShade="80"/>
          <w:sz w:val="24"/>
          <w:szCs w:val="24"/>
        </w:rPr>
      </w:pPr>
      <w:r w:rsidRPr="155CA261">
        <w:rPr>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04F9813E" w14:textId="77777777" w:rsidR="00BF5E88" w:rsidRPr="00737F36" w:rsidRDefault="00BF5E88" w:rsidP="00BF5E88">
      <w:pPr>
        <w:pStyle w:val="ListParagraph"/>
        <w:numPr>
          <w:ilvl w:val="0"/>
          <w:numId w:val="7"/>
        </w:numPr>
        <w:jc w:val="both"/>
        <w:rPr>
          <w:color w:val="1F4E79" w:themeColor="accent5" w:themeShade="80"/>
          <w:sz w:val="24"/>
          <w:szCs w:val="24"/>
        </w:rPr>
      </w:pPr>
      <w:r w:rsidRPr="155CA261">
        <w:rPr>
          <w:color w:val="1F4E79" w:themeColor="accent5" w:themeShade="80"/>
          <w:sz w:val="24"/>
          <w:szCs w:val="24"/>
        </w:rPr>
        <w:t>Article 9(2)(i)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72DFCC3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 in such circumstances our legal basis for doing so will be:</w:t>
      </w:r>
    </w:p>
    <w:p w14:paraId="0EAB1A27" w14:textId="77777777" w:rsidR="00BF5E88" w:rsidRPr="00737F36" w:rsidRDefault="00BF5E88" w:rsidP="00BF5E88">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rPr>
        <w:t>Article 6 (1)(e) - processing is necessary for the performance of a task carried out in the public interest or in the exercise of official authority vested in the controller.</w:t>
      </w:r>
    </w:p>
    <w:p w14:paraId="5517037D"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personal data for research purposes the legal basis for doing so is:</w:t>
      </w:r>
    </w:p>
    <w:p w14:paraId="6EEDAA86" w14:textId="77777777" w:rsidR="00BF5E88" w:rsidRPr="00737F36" w:rsidRDefault="00BF5E88" w:rsidP="00BF5E88">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rPr>
        <w:t xml:space="preserve">Article 9 (2)(a) - you have provided your explicit consent </w:t>
      </w:r>
    </w:p>
    <w:p w14:paraId="2EB3C7E6" w14:textId="77777777" w:rsidR="00BF5E88" w:rsidRPr="00737F36" w:rsidRDefault="00BF5E88" w:rsidP="00BF5E88">
      <w:pPr>
        <w:pStyle w:val="ListParagraph"/>
        <w:numPr>
          <w:ilvl w:val="0"/>
          <w:numId w:val="3"/>
        </w:numPr>
        <w:jc w:val="both"/>
        <w:rPr>
          <w:rFonts w:eastAsiaTheme="minorEastAsia"/>
          <w:color w:val="1F4E79" w:themeColor="accent5" w:themeShade="80"/>
          <w:sz w:val="24"/>
          <w:szCs w:val="24"/>
        </w:rPr>
      </w:pPr>
      <w:r w:rsidRPr="155CA261">
        <w:rPr>
          <w:color w:val="1F4E79" w:themeColor="accent5" w:themeShade="80"/>
          <w:sz w:val="24"/>
          <w:szCs w:val="24"/>
        </w:rPr>
        <w:t>Article 9(2)(j) – processing is necessary for…scientific or historical research purposes or statistical purposes.</w:t>
      </w:r>
    </w:p>
    <w:p w14:paraId="420887B7"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5C4B440E"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6(1)(e) – processing is necessary for the performance of a task carried out in the public interest or in the exercise of official authority vested in the controller; or</w:t>
      </w:r>
    </w:p>
    <w:p w14:paraId="4E7EBF5A"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6(1)(c) – processing is necessary for compliance with a legal obligation to which the controller is subject; or</w:t>
      </w:r>
    </w:p>
    <w:p w14:paraId="6F7FB99B" w14:textId="77777777" w:rsidR="00BF5E88" w:rsidRPr="00737F36" w:rsidRDefault="00BF5E88" w:rsidP="00BF5E88">
      <w:pPr>
        <w:pStyle w:val="ListParagraph"/>
        <w:numPr>
          <w:ilvl w:val="0"/>
          <w:numId w:val="7"/>
        </w:numPr>
        <w:jc w:val="both"/>
        <w:rPr>
          <w:color w:val="1F4E79" w:themeColor="accent5" w:themeShade="80"/>
          <w:sz w:val="24"/>
          <w:szCs w:val="24"/>
        </w:rPr>
      </w:pPr>
      <w:r w:rsidRPr="00737F36">
        <w:rPr>
          <w:color w:val="1F4E79" w:themeColor="accent5" w:themeShade="80"/>
          <w:sz w:val="24"/>
          <w:szCs w:val="24"/>
        </w:rPr>
        <w:t>Article 6(1)(f) – processing is necessary for the purposes of legitimate interests pursued by the controller.</w:t>
      </w:r>
    </w:p>
    <w:p w14:paraId="12006E5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of personal data for these purposes, the legal basis for doing so is:</w:t>
      </w:r>
    </w:p>
    <w:p w14:paraId="3594C868" w14:textId="77777777" w:rsidR="00BF5E88" w:rsidRPr="00737F36" w:rsidRDefault="00BF5E88" w:rsidP="00BF5E88">
      <w:pPr>
        <w:pStyle w:val="ListParagraph"/>
        <w:numPr>
          <w:ilvl w:val="0"/>
          <w:numId w:val="8"/>
        </w:numPr>
        <w:jc w:val="both"/>
        <w:rPr>
          <w:color w:val="1F4E79" w:themeColor="accent5" w:themeShade="80"/>
          <w:sz w:val="24"/>
          <w:szCs w:val="24"/>
        </w:rPr>
      </w:pPr>
      <w:r w:rsidRPr="00737F36">
        <w:rPr>
          <w:color w:val="1F4E79" w:themeColor="accent5" w:themeShade="80"/>
          <w:sz w:val="24"/>
          <w:szCs w:val="24"/>
        </w:rPr>
        <w:t>Article 9(2)(f) – processing is necessary for the establishment, exercise or defence of legal claims; or</w:t>
      </w:r>
    </w:p>
    <w:p w14:paraId="27D9135A" w14:textId="77777777" w:rsidR="00BF5E88" w:rsidRPr="00B04643" w:rsidRDefault="00BF5E88" w:rsidP="00BF5E88">
      <w:pPr>
        <w:pStyle w:val="ListParagraph"/>
        <w:numPr>
          <w:ilvl w:val="0"/>
          <w:numId w:val="8"/>
        </w:numPr>
        <w:jc w:val="both"/>
        <w:rPr>
          <w:color w:val="1F4E79" w:themeColor="accent5" w:themeShade="80"/>
          <w:sz w:val="24"/>
          <w:szCs w:val="24"/>
        </w:rPr>
      </w:pPr>
      <w:r w:rsidRPr="155CA261">
        <w:rPr>
          <w:color w:val="1F4E79" w:themeColor="accent5" w:themeShade="80"/>
          <w:sz w:val="24"/>
          <w:szCs w:val="24"/>
        </w:rPr>
        <w:t>Article 9(2)(g) – processing is necessary for reasons of substantial public interest.</w:t>
      </w:r>
    </w:p>
    <w:p w14:paraId="4DC827CE"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12ABE7F3" w14:textId="77777777" w:rsidR="00BF5E88" w:rsidRDefault="00BF5E88" w:rsidP="00BF5E88">
      <w:pPr>
        <w:pStyle w:val="ListParagraph"/>
        <w:numPr>
          <w:ilvl w:val="0"/>
          <w:numId w:val="2"/>
        </w:numPr>
        <w:jc w:val="both"/>
        <w:rPr>
          <w:rFonts w:eastAsiaTheme="minorEastAsia"/>
          <w:color w:val="1F4E79" w:themeColor="accent5" w:themeShade="80"/>
          <w:sz w:val="24"/>
          <w:szCs w:val="24"/>
        </w:rPr>
      </w:pPr>
      <w:r w:rsidRPr="155CA261">
        <w:rPr>
          <w:color w:val="1F4E79" w:themeColor="accent5" w:themeShade="80"/>
          <w:sz w:val="24"/>
          <w:szCs w:val="24"/>
        </w:rPr>
        <w:t>Article 6(1)(c) – processing is necessary for compliance with a legal obligation to which the controller is subject; or</w:t>
      </w:r>
    </w:p>
    <w:p w14:paraId="67EE0E25" w14:textId="77777777" w:rsidR="00BF5E88" w:rsidRDefault="00BF5E88" w:rsidP="00BF5E88">
      <w:pPr>
        <w:pStyle w:val="ListParagraph"/>
        <w:numPr>
          <w:ilvl w:val="0"/>
          <w:numId w:val="2"/>
        </w:numPr>
        <w:jc w:val="both"/>
        <w:rPr>
          <w:color w:val="1F4E79" w:themeColor="accent5" w:themeShade="80"/>
          <w:sz w:val="24"/>
          <w:szCs w:val="24"/>
        </w:rPr>
      </w:pPr>
      <w:r w:rsidRPr="155CA261">
        <w:rPr>
          <w:color w:val="1F4E79" w:themeColor="accent5" w:themeShade="80"/>
          <w:sz w:val="24"/>
          <w:szCs w:val="24"/>
        </w:rPr>
        <w:t>Article 6(1)(d) - processing is necessary to protect the vital interest of the data subject or another natural person; or</w:t>
      </w:r>
    </w:p>
    <w:p w14:paraId="32A19C7A" w14:textId="77777777" w:rsidR="00BF5E88" w:rsidRDefault="00BF5E88" w:rsidP="00BF5E88">
      <w:pPr>
        <w:pStyle w:val="ListParagraph"/>
        <w:numPr>
          <w:ilvl w:val="0"/>
          <w:numId w:val="2"/>
        </w:numPr>
        <w:jc w:val="both"/>
        <w:rPr>
          <w:rFonts w:eastAsiaTheme="minorEastAsia"/>
          <w:color w:val="1F4E79" w:themeColor="accent5" w:themeShade="80"/>
          <w:sz w:val="24"/>
          <w:szCs w:val="24"/>
        </w:rPr>
      </w:pPr>
      <w:r w:rsidRPr="155CA261">
        <w:rPr>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7CFCB189"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Where we share special categories of person data for the purposes of safeguarding, the legal basis for doing so is:</w:t>
      </w:r>
    </w:p>
    <w:p w14:paraId="0533BDF9" w14:textId="77777777" w:rsidR="00BF5E88" w:rsidRDefault="00BF5E88" w:rsidP="00BF5E88">
      <w:pPr>
        <w:pStyle w:val="ListParagraph"/>
        <w:numPr>
          <w:ilvl w:val="0"/>
          <w:numId w:val="1"/>
        </w:numPr>
        <w:jc w:val="both"/>
        <w:rPr>
          <w:rFonts w:eastAsiaTheme="minorEastAsia"/>
          <w:color w:val="1F4E79" w:themeColor="accent5" w:themeShade="80"/>
          <w:sz w:val="24"/>
          <w:szCs w:val="24"/>
        </w:rPr>
      </w:pPr>
      <w:r w:rsidRPr="155CA261">
        <w:rPr>
          <w:color w:val="1F4E79" w:themeColor="accent5" w:themeShade="80"/>
          <w:sz w:val="24"/>
          <w:szCs w:val="24"/>
        </w:rPr>
        <w:t>Article 9(2)(g) - processing is necessary for reasons of substantial public interest; Data Protection Act 2018 S10 and Schedule 1, Paragraph 18  ‘Safeguarding of children an</w:t>
      </w:r>
      <w:r w:rsidRPr="155CA261">
        <w:rPr>
          <w:rFonts w:ascii="Calibri" w:eastAsia="Calibri" w:hAnsi="Calibri" w:cs="Calibri"/>
        </w:rPr>
        <w:t>d</w:t>
      </w:r>
      <w:r w:rsidRPr="155CA261">
        <w:rPr>
          <w:color w:val="1F4E79" w:themeColor="accent5" w:themeShade="80"/>
          <w:sz w:val="24"/>
          <w:szCs w:val="24"/>
        </w:rPr>
        <w:t xml:space="preserve"> individuals at risk’</w:t>
      </w:r>
    </w:p>
    <w:p w14:paraId="646675B7" w14:textId="77777777" w:rsidR="00BF5E88" w:rsidRDefault="00BF5E88" w:rsidP="00BF5E88">
      <w:pPr>
        <w:jc w:val="both"/>
        <w:rPr>
          <w:b/>
          <w:i/>
          <w:color w:val="1F4E79" w:themeColor="accent5" w:themeShade="80"/>
          <w:sz w:val="28"/>
          <w:szCs w:val="29"/>
        </w:rPr>
      </w:pPr>
    </w:p>
    <w:p w14:paraId="2D0BADD5" w14:textId="146E3EA8" w:rsidR="00BF5E88" w:rsidRPr="00625640" w:rsidRDefault="00BF5E88" w:rsidP="00BF5E88">
      <w:pPr>
        <w:jc w:val="both"/>
        <w:rPr>
          <w:b/>
          <w:i/>
          <w:color w:val="1F4E79" w:themeColor="accent5" w:themeShade="80"/>
          <w:sz w:val="28"/>
          <w:szCs w:val="29"/>
        </w:rPr>
      </w:pPr>
      <w:r w:rsidRPr="00625640">
        <w:rPr>
          <w:b/>
          <w:i/>
          <w:color w:val="1F4E79" w:themeColor="accent5" w:themeShade="80"/>
          <w:sz w:val="28"/>
          <w:szCs w:val="29"/>
        </w:rPr>
        <w:t>Retention of your Personal Information / Storing your Information</w:t>
      </w:r>
    </w:p>
    <w:p w14:paraId="34189CF2" w14:textId="5C2894B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w:t>
      </w:r>
      <w:r w:rsidR="006B03A3">
        <w:rPr>
          <w:color w:val="1F4E79" w:themeColor="accent5" w:themeShade="80"/>
          <w:sz w:val="24"/>
          <w:szCs w:val="24"/>
        </w:rPr>
        <w:t>icy.</w:t>
      </w:r>
    </w:p>
    <w:p w14:paraId="2F49BE37"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How to Contact us</w:t>
      </w:r>
    </w:p>
    <w:p w14:paraId="3B1316B4" w14:textId="2CA6561D"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Please contact the practice if you have any questions about our privacy notice or information, we hold about you</w:t>
      </w:r>
      <w:r w:rsidR="006B03A3">
        <w:rPr>
          <w:color w:val="1F4E79" w:themeColor="accent5" w:themeShade="80"/>
          <w:sz w:val="24"/>
          <w:szCs w:val="24"/>
        </w:rPr>
        <w:t>:</w:t>
      </w:r>
    </w:p>
    <w:p w14:paraId="665ABF3F" w14:textId="62FD83FA" w:rsidR="00BF5E88" w:rsidRDefault="006B03A3" w:rsidP="00BF5E88">
      <w:pPr>
        <w:jc w:val="both"/>
        <w:rPr>
          <w:color w:val="1F4E79" w:themeColor="accent5" w:themeShade="80"/>
          <w:sz w:val="24"/>
          <w:szCs w:val="24"/>
        </w:rPr>
      </w:pPr>
      <w:r>
        <w:rPr>
          <w:color w:val="1F4E79" w:themeColor="accent5" w:themeShade="80"/>
          <w:sz w:val="24"/>
          <w:szCs w:val="24"/>
        </w:rPr>
        <w:t>Bellevue Group Practice</w:t>
      </w:r>
    </w:p>
    <w:p w14:paraId="32BD0209" w14:textId="78E9D1E3" w:rsidR="006B03A3" w:rsidRDefault="006B03A3" w:rsidP="00BF5E88">
      <w:pPr>
        <w:jc w:val="both"/>
        <w:rPr>
          <w:color w:val="1F4E79" w:themeColor="accent5" w:themeShade="80"/>
          <w:sz w:val="24"/>
          <w:szCs w:val="24"/>
        </w:rPr>
      </w:pPr>
      <w:r>
        <w:rPr>
          <w:color w:val="1F4E79" w:themeColor="accent5" w:themeShade="80"/>
          <w:sz w:val="24"/>
          <w:szCs w:val="24"/>
        </w:rPr>
        <w:t>Bellevue Terrace</w:t>
      </w:r>
    </w:p>
    <w:p w14:paraId="3D25F9E9" w14:textId="0BB6E2A9" w:rsidR="006B03A3" w:rsidRDefault="006B03A3" w:rsidP="00BF5E88">
      <w:pPr>
        <w:jc w:val="both"/>
        <w:rPr>
          <w:color w:val="1F4E79" w:themeColor="accent5" w:themeShade="80"/>
          <w:sz w:val="24"/>
          <w:szCs w:val="24"/>
        </w:rPr>
      </w:pPr>
      <w:r>
        <w:rPr>
          <w:color w:val="1F4E79" w:themeColor="accent5" w:themeShade="80"/>
          <w:sz w:val="24"/>
          <w:szCs w:val="24"/>
        </w:rPr>
        <w:t>Newport</w:t>
      </w:r>
    </w:p>
    <w:p w14:paraId="22B593FF" w14:textId="77777777" w:rsidR="006B03A3" w:rsidRDefault="006B03A3" w:rsidP="00BF5E88">
      <w:pPr>
        <w:jc w:val="both"/>
        <w:rPr>
          <w:color w:val="1F4E79" w:themeColor="accent5" w:themeShade="80"/>
          <w:sz w:val="24"/>
          <w:szCs w:val="24"/>
        </w:rPr>
      </w:pPr>
      <w:r>
        <w:rPr>
          <w:color w:val="1F4E79" w:themeColor="accent5" w:themeShade="80"/>
          <w:sz w:val="24"/>
          <w:szCs w:val="24"/>
        </w:rPr>
        <w:t xml:space="preserve">NP20 2WQ </w:t>
      </w:r>
    </w:p>
    <w:p w14:paraId="02223375" w14:textId="395C5B1D" w:rsidR="006B03A3" w:rsidRDefault="006B03A3" w:rsidP="00BF5E88">
      <w:pPr>
        <w:jc w:val="both"/>
        <w:rPr>
          <w:color w:val="1F4E79" w:themeColor="accent5" w:themeShade="80"/>
          <w:sz w:val="24"/>
          <w:szCs w:val="24"/>
        </w:rPr>
      </w:pPr>
      <w:r>
        <w:rPr>
          <w:color w:val="1F4E79" w:themeColor="accent5" w:themeShade="80"/>
          <w:sz w:val="24"/>
          <w:szCs w:val="24"/>
        </w:rPr>
        <w:t>Tel. 01633 256 337</w:t>
      </w:r>
    </w:p>
    <w:p w14:paraId="27203131" w14:textId="56892853" w:rsidR="006B03A3" w:rsidRPr="00625640" w:rsidRDefault="006B03A3" w:rsidP="00BF5E88">
      <w:pPr>
        <w:jc w:val="both"/>
        <w:rPr>
          <w:color w:val="1F4E79" w:themeColor="accent5" w:themeShade="80"/>
          <w:sz w:val="24"/>
          <w:szCs w:val="24"/>
        </w:rPr>
      </w:pPr>
      <w:r>
        <w:rPr>
          <w:color w:val="1F4E79" w:themeColor="accent5" w:themeShade="80"/>
          <w:sz w:val="24"/>
          <w:szCs w:val="24"/>
        </w:rPr>
        <w:t>Email Bellevue.Enquiries@wales.nhs.uk</w:t>
      </w:r>
    </w:p>
    <w:p w14:paraId="4267B525" w14:textId="77777777" w:rsidR="00BF5E88" w:rsidRDefault="00BF5E88" w:rsidP="00BF5E88">
      <w:pPr>
        <w:jc w:val="both"/>
        <w:rPr>
          <w:b/>
          <w:i/>
          <w:color w:val="1F4E79" w:themeColor="accent5" w:themeShade="80"/>
          <w:sz w:val="28"/>
          <w:szCs w:val="29"/>
        </w:rPr>
      </w:pPr>
    </w:p>
    <w:p w14:paraId="1F9D1D71"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Contact Details of our Data Protection Officer</w:t>
      </w:r>
    </w:p>
    <w:p w14:paraId="697F3916"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50BDF44E" w14:textId="77777777" w:rsidR="00BF5E88" w:rsidRPr="00276416" w:rsidRDefault="00BF5E88" w:rsidP="00BF5E88">
      <w:pPr>
        <w:jc w:val="both"/>
        <w:rPr>
          <w:b/>
          <w:color w:val="1F4E79" w:themeColor="accent5" w:themeShade="80"/>
          <w:sz w:val="24"/>
          <w:szCs w:val="24"/>
        </w:rPr>
      </w:pPr>
      <w:r w:rsidRPr="00276416">
        <w:rPr>
          <w:b/>
          <w:color w:val="1F4E79" w:themeColor="accent5" w:themeShade="80"/>
          <w:sz w:val="24"/>
          <w:szCs w:val="24"/>
        </w:rPr>
        <w:t>Our Data Protection Officer is:</w:t>
      </w:r>
    </w:p>
    <w:p w14:paraId="22524315" w14:textId="505A132D"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t xml:space="preserve">4th Floor, Tŷ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Pr>
          <w:color w:val="1F4E79" w:themeColor="accent5" w:themeShade="80"/>
          <w:sz w:val="24"/>
          <w:szCs w:val="24"/>
        </w:rPr>
        <w:t xml:space="preserve">Email : </w:t>
      </w:r>
      <w:hyperlink r:id="rId11" w:history="1">
        <w:r w:rsidRPr="00F61AE3">
          <w:rPr>
            <w:rStyle w:val="Hyperlink"/>
            <w:sz w:val="24"/>
            <w:szCs w:val="24"/>
          </w:rPr>
          <w:t>DHCWGMPDPO@wales.nhs.uk</w:t>
        </w:r>
      </w:hyperlink>
      <w:r>
        <w:rPr>
          <w:color w:val="1F4E79" w:themeColor="accent5" w:themeShade="80"/>
          <w:sz w:val="24"/>
          <w:szCs w:val="24"/>
        </w:rPr>
        <w:t xml:space="preserve"> </w:t>
      </w:r>
    </w:p>
    <w:p w14:paraId="19E1D0A6" w14:textId="77777777" w:rsidR="006B03A3" w:rsidRDefault="006B03A3" w:rsidP="00BF5E88">
      <w:pPr>
        <w:jc w:val="both"/>
        <w:rPr>
          <w:b/>
          <w:i/>
          <w:color w:val="1F4E79" w:themeColor="accent5" w:themeShade="80"/>
          <w:sz w:val="28"/>
          <w:szCs w:val="29"/>
        </w:rPr>
      </w:pPr>
    </w:p>
    <w:p w14:paraId="07368845" w14:textId="77777777" w:rsidR="006B03A3" w:rsidRDefault="006B03A3" w:rsidP="00BF5E88">
      <w:pPr>
        <w:jc w:val="both"/>
        <w:rPr>
          <w:b/>
          <w:i/>
          <w:color w:val="1F4E79" w:themeColor="accent5" w:themeShade="80"/>
          <w:sz w:val="28"/>
          <w:szCs w:val="29"/>
        </w:rPr>
      </w:pPr>
    </w:p>
    <w:p w14:paraId="48E441F0" w14:textId="228C9B82" w:rsidR="00BF5E88" w:rsidRPr="00737F36" w:rsidRDefault="00BF5E88" w:rsidP="00BF5E88">
      <w:pPr>
        <w:jc w:val="both"/>
        <w:rPr>
          <w:b/>
          <w:i/>
          <w:color w:val="1F4E79" w:themeColor="accent5" w:themeShade="80"/>
          <w:sz w:val="28"/>
          <w:szCs w:val="29"/>
        </w:rPr>
      </w:pPr>
      <w:bookmarkStart w:id="0" w:name="_GoBack"/>
      <w:bookmarkEnd w:id="0"/>
      <w:r w:rsidRPr="00737F36">
        <w:rPr>
          <w:b/>
          <w:i/>
          <w:color w:val="1F4E79" w:themeColor="accent5" w:themeShade="80"/>
          <w:sz w:val="28"/>
          <w:szCs w:val="29"/>
        </w:rPr>
        <w:lastRenderedPageBreak/>
        <w:t>Your Rights</w:t>
      </w:r>
    </w:p>
    <w:p w14:paraId="77C26EB3"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General Data Protection Regulation (GDPR) includes a number of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791DB30C"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data, and there are some other circumstances in which we may not uphold a request to exercise a right. </w:t>
      </w:r>
      <w:r>
        <w:rPr>
          <w:color w:val="1F4E79" w:themeColor="accent5" w:themeShade="80"/>
          <w:sz w:val="24"/>
          <w:szCs w:val="24"/>
        </w:rPr>
        <w:t xml:space="preserve"> </w:t>
      </w:r>
      <w:r w:rsidRPr="00737F36">
        <w:rPr>
          <w:color w:val="1F4E79" w:themeColor="accent5" w:themeShade="80"/>
          <w:sz w:val="24"/>
          <w:szCs w:val="24"/>
        </w:rPr>
        <w:t>Your rights and how they apply are described below.</w:t>
      </w:r>
    </w:p>
    <w:p w14:paraId="036AD477"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 xml:space="preserve">Right to be Informed </w:t>
      </w:r>
    </w:p>
    <w:p w14:paraId="34658B82"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36A5CF7F" w14:textId="77777777" w:rsidR="00BF5E88" w:rsidRPr="00737F36" w:rsidRDefault="00BF5E88" w:rsidP="00BF5E88">
      <w:pPr>
        <w:jc w:val="both"/>
        <w:rPr>
          <w:b/>
          <w:i/>
          <w:color w:val="1F4E79" w:themeColor="accent5" w:themeShade="80"/>
          <w:sz w:val="28"/>
          <w:szCs w:val="29"/>
        </w:rPr>
      </w:pPr>
      <w:r w:rsidRPr="00737F36">
        <w:rPr>
          <w:b/>
          <w:i/>
          <w:color w:val="1F4E79" w:themeColor="accent5" w:themeShade="80"/>
          <w:sz w:val="28"/>
          <w:szCs w:val="29"/>
        </w:rPr>
        <w:t>Right of Access</w:t>
      </w:r>
    </w:p>
    <w:p w14:paraId="121609BD"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You have the right to obtain a copy of personal data that we hold about you and other information specified in the GDPR, although there are exceptions to what we are obliged to disclose.</w:t>
      </w:r>
    </w:p>
    <w:p w14:paraId="72805FE3"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A situation in which we may not provide all the information is where in the opinion of an appropriate health professional disclosure would be likely to cause serious harm to your, or somebody else’s physical or mental health.</w:t>
      </w:r>
    </w:p>
    <w:p w14:paraId="41EB8B90" w14:textId="77777777" w:rsidR="00BF5E88" w:rsidRPr="00AC566A" w:rsidRDefault="00BF5E88" w:rsidP="00BF5E88">
      <w:pPr>
        <w:jc w:val="both"/>
        <w:rPr>
          <w:b/>
          <w:i/>
          <w:color w:val="1F4E79" w:themeColor="accent5" w:themeShade="80"/>
          <w:sz w:val="28"/>
          <w:szCs w:val="29"/>
        </w:rPr>
      </w:pPr>
      <w:r w:rsidRPr="00AC566A">
        <w:rPr>
          <w:b/>
          <w:i/>
          <w:color w:val="1F4E79" w:themeColor="accent5" w:themeShade="80"/>
          <w:sz w:val="28"/>
          <w:szCs w:val="29"/>
        </w:rPr>
        <w:t xml:space="preserve">Right to Rectification </w:t>
      </w:r>
    </w:p>
    <w:p w14:paraId="0455F626"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70D0B351" w14:textId="77777777" w:rsidR="00BF5E88" w:rsidRPr="00AC566A" w:rsidRDefault="00BF5E88" w:rsidP="00BF5E88">
      <w:pPr>
        <w:jc w:val="both"/>
        <w:rPr>
          <w:b/>
          <w:i/>
          <w:color w:val="1F4E79" w:themeColor="accent5" w:themeShade="80"/>
          <w:sz w:val="28"/>
          <w:szCs w:val="29"/>
        </w:rPr>
      </w:pPr>
      <w:r w:rsidRPr="00AC566A">
        <w:rPr>
          <w:b/>
          <w:i/>
          <w:color w:val="1F4E79" w:themeColor="accent5" w:themeShade="80"/>
          <w:sz w:val="28"/>
          <w:szCs w:val="29"/>
        </w:rPr>
        <w:t>Right to Erasure (‘right to be forgotten’)</w:t>
      </w:r>
    </w:p>
    <w:p w14:paraId="117C2E61"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640BEDC4"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 to Restriction of Processing </w:t>
      </w:r>
    </w:p>
    <w:p w14:paraId="38AD70B0"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restrict processing of personal data about you that we hold. You can ask us to do this for example where you contest the accuracy of the data.</w:t>
      </w:r>
    </w:p>
    <w:p w14:paraId="70C8ECC5"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 to Data Portability </w:t>
      </w:r>
    </w:p>
    <w:p w14:paraId="673043CA"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This right is only available where the legal basis for processing under the GDPR is consent, or for the purposes of a contract between you and the Practice. For this to apply the data must be held in electronic form. The right is to be provided with the data in a commonly used electronic format.</w:t>
      </w:r>
    </w:p>
    <w:p w14:paraId="41A590E6" w14:textId="77777777"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t xml:space="preserve">Right to Object </w:t>
      </w:r>
    </w:p>
    <w:p w14:paraId="07B48C58"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object to processing of personal data about you on grounds relating to your </w:t>
      </w:r>
      <w:r>
        <w:rPr>
          <w:color w:val="1F4E79" w:themeColor="accent5" w:themeShade="80"/>
          <w:sz w:val="24"/>
          <w:szCs w:val="24"/>
        </w:rPr>
        <w:t xml:space="preserve">particular </w:t>
      </w:r>
      <w:r w:rsidRPr="00737F36">
        <w:rPr>
          <w:color w:val="1F4E79" w:themeColor="accent5" w:themeShade="80"/>
          <w:sz w:val="24"/>
          <w:szCs w:val="24"/>
        </w:rPr>
        <w:t>situation. The right is not absolute, and we may continue to use the data if we can demonstrate compelling legitimate grounds</w:t>
      </w:r>
      <w:r>
        <w:rPr>
          <w:color w:val="1F4E79" w:themeColor="accent5" w:themeShade="80"/>
          <w:sz w:val="24"/>
          <w:szCs w:val="24"/>
        </w:rPr>
        <w:t>, unless your object relates to marketing</w:t>
      </w:r>
      <w:r w:rsidRPr="00737F36">
        <w:rPr>
          <w:color w:val="1F4E79" w:themeColor="accent5" w:themeShade="80"/>
          <w:sz w:val="24"/>
          <w:szCs w:val="24"/>
        </w:rPr>
        <w:t>.</w:t>
      </w:r>
    </w:p>
    <w:p w14:paraId="67D896CB" w14:textId="77777777" w:rsidR="006B03A3" w:rsidRDefault="006B03A3" w:rsidP="00BF5E88">
      <w:pPr>
        <w:jc w:val="both"/>
        <w:rPr>
          <w:b/>
          <w:i/>
          <w:color w:val="1F4E79" w:themeColor="accent5" w:themeShade="80"/>
          <w:sz w:val="28"/>
          <w:szCs w:val="29"/>
        </w:rPr>
      </w:pPr>
    </w:p>
    <w:p w14:paraId="57BBC110" w14:textId="77777777" w:rsidR="006B03A3" w:rsidRDefault="006B03A3" w:rsidP="00BF5E88">
      <w:pPr>
        <w:jc w:val="both"/>
        <w:rPr>
          <w:b/>
          <w:i/>
          <w:color w:val="1F4E79" w:themeColor="accent5" w:themeShade="80"/>
          <w:sz w:val="28"/>
          <w:szCs w:val="29"/>
        </w:rPr>
      </w:pPr>
    </w:p>
    <w:p w14:paraId="3E464199" w14:textId="49BEE0A5" w:rsidR="00BF5E88" w:rsidRPr="008A515A" w:rsidRDefault="00BF5E88" w:rsidP="00BF5E88">
      <w:pPr>
        <w:jc w:val="both"/>
        <w:rPr>
          <w:b/>
          <w:i/>
          <w:color w:val="1F4E79" w:themeColor="accent5" w:themeShade="80"/>
          <w:sz w:val="28"/>
          <w:szCs w:val="29"/>
        </w:rPr>
      </w:pPr>
      <w:r w:rsidRPr="008A515A">
        <w:rPr>
          <w:b/>
          <w:i/>
          <w:color w:val="1F4E79" w:themeColor="accent5" w:themeShade="80"/>
          <w:sz w:val="28"/>
          <w:szCs w:val="29"/>
        </w:rPr>
        <w:lastRenderedPageBreak/>
        <w:t>Right to complain to the Information Commissioner</w:t>
      </w:r>
    </w:p>
    <w:p w14:paraId="284F4E78"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05821ACD"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6B4AEFB4" w14:textId="440C6BF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2"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34DAC64D" w14:textId="77777777" w:rsidR="00BF5E88" w:rsidRPr="00C73C60" w:rsidRDefault="00BF5E88" w:rsidP="00BF5E88">
      <w:pPr>
        <w:rPr>
          <w:color w:val="1F4E79" w:themeColor="accent5" w:themeShade="80"/>
          <w:sz w:val="24"/>
          <w:szCs w:val="24"/>
        </w:rPr>
      </w:pPr>
      <w:r w:rsidRPr="00737F36">
        <w:rPr>
          <w:color w:val="1F4E79" w:themeColor="accent5" w:themeShade="80"/>
          <w:sz w:val="24"/>
          <w:szCs w:val="24"/>
        </w:rPr>
        <w:t>Tel: 0303 123 1113</w:t>
      </w:r>
    </w:p>
    <w:p w14:paraId="60E69D75" w14:textId="6BD682E9" w:rsidR="00C3255B" w:rsidRDefault="00C3255B">
      <w:r>
        <w:br w:type="page"/>
      </w:r>
    </w:p>
    <w:sectPr w:rsidR="00C3255B" w:rsidSect="000F35C9">
      <w:footerReference w:type="default" r:id="rId1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DA5FB" w14:textId="77777777" w:rsidR="00F20ECA" w:rsidRDefault="00F20ECA" w:rsidP="00FC5C88">
      <w:pPr>
        <w:spacing w:after="0" w:line="240" w:lineRule="auto"/>
      </w:pPr>
      <w:r>
        <w:separator/>
      </w:r>
    </w:p>
  </w:endnote>
  <w:endnote w:type="continuationSeparator" w:id="0">
    <w:p w14:paraId="06F365FD" w14:textId="77777777" w:rsidR="00F20ECA" w:rsidRDefault="00F20ECA"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E013" w14:textId="5364E2AD"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39475D97" wp14:editId="01DE35FD">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6B03A3">
      <w:rPr>
        <w:rFonts w:asciiTheme="majorHAnsi" w:eastAsiaTheme="majorEastAsia" w:hAnsiTheme="majorHAnsi" w:cstheme="majorBidi"/>
        <w:noProof/>
        <w:color w:val="21305E"/>
        <w:sz w:val="26"/>
        <w:szCs w:val="26"/>
      </w:rPr>
      <w:t>1</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4873028F"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27B56" w14:textId="77777777" w:rsidR="00F20ECA" w:rsidRDefault="00F20ECA" w:rsidP="00FC5C88">
      <w:pPr>
        <w:spacing w:after="0" w:line="240" w:lineRule="auto"/>
      </w:pPr>
      <w:r>
        <w:separator/>
      </w:r>
    </w:p>
  </w:footnote>
  <w:footnote w:type="continuationSeparator" w:id="0">
    <w:p w14:paraId="4C0CECB9" w14:textId="77777777" w:rsidR="00F20ECA" w:rsidRDefault="00F20ECA"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88"/>
    <w:rsid w:val="0002395C"/>
    <w:rsid w:val="00040532"/>
    <w:rsid w:val="000F35C9"/>
    <w:rsid w:val="002D5E5D"/>
    <w:rsid w:val="0037665A"/>
    <w:rsid w:val="003D7DA5"/>
    <w:rsid w:val="004352DA"/>
    <w:rsid w:val="00441486"/>
    <w:rsid w:val="00464AC4"/>
    <w:rsid w:val="004E4C88"/>
    <w:rsid w:val="006045C9"/>
    <w:rsid w:val="006B03A3"/>
    <w:rsid w:val="007019B5"/>
    <w:rsid w:val="00725A24"/>
    <w:rsid w:val="00807910"/>
    <w:rsid w:val="0096561C"/>
    <w:rsid w:val="00A44EBE"/>
    <w:rsid w:val="00AE7B4D"/>
    <w:rsid w:val="00B65212"/>
    <w:rsid w:val="00BF5E88"/>
    <w:rsid w:val="00C3255B"/>
    <w:rsid w:val="00D0673C"/>
    <w:rsid w:val="00F20ECA"/>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3A501"/>
  <w15:chartTrackingRefBased/>
  <w15:docId w15:val="{19350CDF-E63C-4749-9385-C2FB1AA0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customStyle="1" w:styleId="UnresolvedMention">
    <w:name w:val="Unresolved Mention"/>
    <w:basedOn w:val="DefaultParagraphFont"/>
    <w:uiPriority w:val="99"/>
    <w:semiHidden/>
    <w:unhideWhenUsed/>
    <w:rsid w:val="00BF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CWGMPDPO@wales.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5B7778971B645803BE324A49E9047" ma:contentTypeVersion="12" ma:contentTypeDescription="Create a new document." ma:contentTypeScope="" ma:versionID="8e2c5e8f59c95a0d10306ef903190fe0">
  <xsd:schema xmlns:xsd="http://www.w3.org/2001/XMLSchema" xmlns:xs="http://www.w3.org/2001/XMLSchema" xmlns:p="http://schemas.microsoft.com/office/2006/metadata/properties" xmlns:ns3="e0aca856-062d-4f51-b0bf-62957c7bf4e7" xmlns:ns4="c6c83189-b5c3-439f-a5e1-cc528a58e10d" targetNamespace="http://schemas.microsoft.com/office/2006/metadata/properties" ma:root="true" ma:fieldsID="1a04a026fb94c80b154273eab71932bb" ns3:_="" ns4:_="">
    <xsd:import namespace="e0aca856-062d-4f51-b0bf-62957c7bf4e7"/>
    <xsd:import namespace="c6c83189-b5c3-439f-a5e1-cc528a58e1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ca856-062d-4f51-b0bf-62957c7b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83189-b5c3-439f-a5e1-cc528a58e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DF7-FF40-4B8C-96FF-A19362230B59}">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6c83189-b5c3-439f-a5e1-cc528a58e10d"/>
    <ds:schemaRef ds:uri="http://schemas.microsoft.com/office/infopath/2007/PartnerControls"/>
    <ds:schemaRef ds:uri="e0aca856-062d-4f51-b0bf-62957c7bf4e7"/>
    <ds:schemaRef ds:uri="http://www.w3.org/XML/1998/namespace"/>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2259CDB3-0295-44AC-B54C-C92A4286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ca856-062d-4f51-b0bf-62957c7bf4e7"/>
    <ds:schemaRef ds:uri="c6c83189-b5c3-439f-a5e1-cc528a58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2</TotalTime>
  <Pages>8</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James Sadler (Newport - Bellevue Surgery)</cp:lastModifiedBy>
  <cp:revision>2</cp:revision>
  <dcterms:created xsi:type="dcterms:W3CDTF">2021-06-03T10:33:00Z</dcterms:created>
  <dcterms:modified xsi:type="dcterms:W3CDTF">2021-06-03T10:33:00Z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0x0101003E55B7778971B645803BE324A49E9047</vt:lpwstr>
  </property>
</Properties>
</file>